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spacing w:line="222" w:lineRule="auto"/>
        <w:jc w:val="center"/>
        <w:outlineLvl w:val="9"/>
        <w:rPr>
          <w:rFonts w:ascii="宋体" w:hAnsi="宋体" w:eastAsia="宋体" w:cs="宋体"/>
          <w:spacing w:val="0"/>
          <w:position w:val="0"/>
          <w:sz w:val="32"/>
          <w:szCs w:val="32"/>
        </w:rPr>
      </w:pPr>
      <w:r>
        <w:rPr>
          <w:rFonts w:hint="eastAsia" w:ascii="宋体" w:hAnsi="宋体" w:eastAsia="宋体" w:cs="宋体"/>
          <w:spacing w:val="0"/>
          <w:position w:val="0"/>
          <w:sz w:val="32"/>
          <w:szCs w:val="32"/>
          <w:lang w:eastAsia="zh-CN"/>
          <w14:textOutline w14:w="7813" w14:cap="sq" w14:cmpd="sng">
            <w14:solidFill>
              <w14:srgbClr w14:val="000000"/>
            </w14:solidFill>
            <w14:prstDash w14:val="solid"/>
            <w14:bevel/>
          </w14:textOutline>
        </w:rPr>
        <w:t>泰安市泰山古建艺术博物馆</w:t>
      </w:r>
      <w:r>
        <w:rPr>
          <w:rFonts w:ascii="宋体" w:hAnsi="宋体" w:eastAsia="宋体" w:cs="宋体"/>
          <w:spacing w:val="0"/>
          <w:position w:val="0"/>
          <w:sz w:val="32"/>
          <w:szCs w:val="32"/>
          <w14:textOutline w14:w="7972" w14:cap="sq" w14:cmpd="sng">
            <w14:solidFill>
              <w14:srgbClr w14:val="000000"/>
            </w14:solidFill>
            <w14:prstDash w14:val="solid"/>
            <w14:bevel/>
          </w14:textOutline>
        </w:rPr>
        <w:t>20</w:t>
      </w:r>
      <w:r>
        <w:rPr>
          <w:rFonts w:hint="eastAsia" w:ascii="宋体" w:hAnsi="宋体" w:eastAsia="宋体" w:cs="宋体"/>
          <w:spacing w:val="0"/>
          <w:position w:val="0"/>
          <w:sz w:val="32"/>
          <w:szCs w:val="32"/>
          <w:lang w:val="en-US" w:eastAsia="zh-CN"/>
          <w14:textOutline w14:w="7972" w14:cap="sq" w14:cmpd="sng">
            <w14:solidFill>
              <w14:srgbClr w14:val="000000"/>
            </w14:solidFill>
            <w14:prstDash w14:val="solid"/>
            <w14:bevel/>
          </w14:textOutline>
        </w:rPr>
        <w:t>23</w:t>
      </w:r>
      <w:r>
        <w:rPr>
          <w:rFonts w:ascii="宋体" w:hAnsi="宋体" w:eastAsia="宋体" w:cs="宋体"/>
          <w:spacing w:val="0"/>
          <w:position w:val="0"/>
          <w:sz w:val="32"/>
          <w:szCs w:val="32"/>
          <w14:textOutline w14:w="7972" w14:cap="sq" w14:cmpd="sng">
            <w14:solidFill>
              <w14:srgbClr w14:val="000000"/>
            </w14:solidFill>
            <w14:prstDash w14:val="solid"/>
            <w14:bevel/>
          </w14:textOutline>
        </w:rPr>
        <w:t>年度工作报告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spacing w:line="262" w:lineRule="auto"/>
        <w:outlineLvl w:val="9"/>
        <w:rPr>
          <w:rFonts w:ascii="Arial"/>
          <w:spacing w:val="0"/>
          <w:position w:val="0"/>
          <w:sz w:val="21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spacing w:line="263" w:lineRule="auto"/>
        <w:outlineLvl w:val="9"/>
        <w:rPr>
          <w:rFonts w:ascii="Arial"/>
          <w:spacing w:val="0"/>
          <w:position w:val="0"/>
          <w:sz w:val="21"/>
        </w:rPr>
      </w:pPr>
    </w:p>
    <w:p>
      <w:pPr>
        <w:keepNext w:val="0"/>
        <w:keepLines w:val="0"/>
        <w:pageBreakBefore w:val="0"/>
        <w:widowControl/>
        <w:tabs>
          <w:tab w:val="left" w:pos="0"/>
        </w:tabs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leftChars="0" w:right="-78" w:rightChars="-37" w:firstLine="560" w:firstLineChars="200"/>
        <w:jc w:val="both"/>
        <w:textAlignment w:val="baseline"/>
        <w:outlineLvl w:val="9"/>
        <w:rPr>
          <w:rFonts w:hint="eastAsia" w:ascii="仿宋" w:hAnsi="仿宋" w:eastAsia="仿宋" w:cs="仿宋"/>
          <w:spacing w:val="0"/>
          <w:position w:val="0"/>
          <w:sz w:val="28"/>
          <w:szCs w:val="28"/>
        </w:rPr>
      </w:pPr>
      <w:r>
        <w:rPr>
          <w:rFonts w:hint="eastAsia" w:ascii="仿宋" w:hAnsi="仿宋" w:eastAsia="仿宋" w:cs="仿宋"/>
          <w:spacing w:val="0"/>
          <w:position w:val="0"/>
          <w:sz w:val="28"/>
          <w:szCs w:val="28"/>
        </w:rPr>
        <w:t>20</w:t>
      </w:r>
      <w:r>
        <w:rPr>
          <w:rFonts w:hint="eastAsia" w:ascii="仿宋" w:hAnsi="仿宋" w:eastAsia="仿宋" w:cs="仿宋"/>
          <w:spacing w:val="0"/>
          <w:position w:val="0"/>
          <w:sz w:val="28"/>
          <w:szCs w:val="28"/>
          <w:lang w:val="en-US" w:eastAsia="zh-CN"/>
        </w:rPr>
        <w:t>23</w:t>
      </w:r>
      <w:r>
        <w:rPr>
          <w:rFonts w:hint="eastAsia" w:ascii="仿宋" w:hAnsi="仿宋" w:eastAsia="仿宋" w:cs="仿宋"/>
          <w:spacing w:val="0"/>
          <w:position w:val="0"/>
          <w:sz w:val="28"/>
          <w:szCs w:val="28"/>
        </w:rPr>
        <w:t>年</w:t>
      </w:r>
      <w:r>
        <w:rPr>
          <w:rFonts w:hint="eastAsia" w:ascii="仿宋" w:hAnsi="仿宋" w:eastAsia="仿宋" w:cs="仿宋"/>
          <w:spacing w:val="0"/>
          <w:position w:val="0"/>
          <w:sz w:val="28"/>
          <w:szCs w:val="28"/>
          <w:lang w:eastAsia="zh-CN"/>
        </w:rPr>
        <w:t>泰安市泰山古建艺术博物馆</w:t>
      </w:r>
      <w:r>
        <w:rPr>
          <w:rFonts w:hint="eastAsia" w:ascii="仿宋" w:hAnsi="仿宋" w:eastAsia="仿宋" w:cs="仿宋"/>
          <w:spacing w:val="0"/>
          <w:position w:val="0"/>
          <w:sz w:val="28"/>
          <w:szCs w:val="28"/>
        </w:rPr>
        <w:t>在</w:t>
      </w:r>
      <w:r>
        <w:rPr>
          <w:rFonts w:hint="eastAsia" w:ascii="仿宋" w:hAnsi="仿宋" w:eastAsia="仿宋" w:cs="仿宋"/>
          <w:spacing w:val="0"/>
          <w:position w:val="0"/>
          <w:sz w:val="28"/>
          <w:szCs w:val="28"/>
          <w:lang w:val="en-US" w:eastAsia="zh-CN"/>
        </w:rPr>
        <w:t>泰安市</w:t>
      </w:r>
      <w:r>
        <w:rPr>
          <w:rFonts w:hint="eastAsia" w:ascii="仿宋" w:hAnsi="仿宋" w:eastAsia="仿宋" w:cs="仿宋"/>
          <w:spacing w:val="0"/>
          <w:position w:val="0"/>
          <w:sz w:val="28"/>
          <w:szCs w:val="28"/>
          <w:lang w:eastAsia="zh-CN"/>
        </w:rPr>
        <w:t>文旅局</w:t>
      </w:r>
      <w:r>
        <w:rPr>
          <w:rFonts w:hint="eastAsia" w:ascii="仿宋" w:hAnsi="仿宋" w:eastAsia="仿宋" w:cs="仿宋"/>
          <w:spacing w:val="0"/>
          <w:position w:val="0"/>
          <w:sz w:val="28"/>
          <w:szCs w:val="28"/>
        </w:rPr>
        <w:t>的正确领导下，全体同志凝心聚力，开拓进取，全面推进博物馆党群建设、陈列展览、文物普查、文物保护、学术研究、社会教育、安全保卫等核心要务工作，为博物馆的创新、跨越发展发挥了积极作用。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right="-78" w:rightChars="-37" w:firstLine="560" w:firstLineChars="200"/>
        <w:jc w:val="both"/>
        <w:textAlignment w:val="baseline"/>
        <w:outlineLvl w:val="9"/>
        <w:rPr>
          <w:rFonts w:hint="eastAsia" w:ascii="仿宋" w:hAnsi="仿宋" w:eastAsia="仿宋" w:cs="仿宋"/>
          <w:spacing w:val="0"/>
          <w:position w:val="0"/>
          <w:sz w:val="28"/>
          <w:szCs w:val="28"/>
        </w:rPr>
      </w:pPr>
      <w:r>
        <w:rPr>
          <w:rFonts w:hint="eastAsia" w:ascii="仿宋" w:hAnsi="仿宋" w:eastAsia="仿宋" w:cs="仿宋"/>
          <w:spacing w:val="0"/>
          <w:position w:val="0"/>
          <w:sz w:val="28"/>
          <w:szCs w:val="28"/>
        </w:rPr>
        <w:t>一、20</w:t>
      </w:r>
      <w:r>
        <w:rPr>
          <w:rFonts w:hint="eastAsia" w:ascii="仿宋" w:hAnsi="仿宋" w:eastAsia="仿宋" w:cs="仿宋"/>
          <w:spacing w:val="0"/>
          <w:position w:val="0"/>
          <w:sz w:val="28"/>
          <w:szCs w:val="28"/>
          <w:lang w:val="en-US" w:eastAsia="zh-CN"/>
        </w:rPr>
        <w:t>23</w:t>
      </w:r>
      <w:r>
        <w:rPr>
          <w:rFonts w:hint="eastAsia" w:ascii="仿宋" w:hAnsi="仿宋" w:eastAsia="仿宋" w:cs="仿宋"/>
          <w:spacing w:val="0"/>
          <w:position w:val="0"/>
          <w:sz w:val="28"/>
          <w:szCs w:val="28"/>
        </w:rPr>
        <w:t>年工作回顾</w:t>
      </w:r>
    </w:p>
    <w:p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33" w:right="-78" w:rightChars="-37" w:firstLine="560" w:firstLineChars="200"/>
        <w:jc w:val="both"/>
        <w:textAlignment w:val="baseline"/>
        <w:outlineLvl w:val="9"/>
        <w:rPr>
          <w:rFonts w:hint="eastAsia" w:ascii="仿宋" w:hAnsi="仿宋" w:eastAsia="仿宋" w:cs="仿宋"/>
          <w:spacing w:val="0"/>
          <w:position w:val="0"/>
          <w:sz w:val="28"/>
          <w:szCs w:val="28"/>
        </w:rPr>
      </w:pPr>
      <w:r>
        <w:rPr>
          <w:rFonts w:hint="eastAsia" w:ascii="仿宋" w:hAnsi="仿宋" w:eastAsia="仿宋" w:cs="仿宋"/>
          <w:spacing w:val="0"/>
          <w:position w:val="0"/>
          <w:sz w:val="28"/>
          <w:szCs w:val="28"/>
        </w:rPr>
        <w:t>认真落实免费开放工作，打造服务品牌。进一步健全完善免费开放制度和措施，努力把免费开放工作做实、做细、做好。</w:t>
      </w:r>
    </w:p>
    <w:p>
      <w:pPr>
        <w:keepNext w:val="0"/>
        <w:keepLines w:val="0"/>
        <w:pageBreakBefore w:val="0"/>
        <w:widowControl/>
        <w:tabs>
          <w:tab w:val="left" w:pos="9040"/>
        </w:tabs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32" w:right="-78" w:rightChars="-37" w:firstLine="560" w:firstLineChars="200"/>
        <w:jc w:val="both"/>
        <w:textAlignment w:val="baseline"/>
        <w:outlineLvl w:val="9"/>
        <w:rPr>
          <w:rFonts w:hint="eastAsia" w:ascii="仿宋" w:hAnsi="仿宋" w:eastAsia="仿宋" w:cs="仿宋"/>
          <w:spacing w:val="0"/>
          <w:position w:val="0"/>
          <w:sz w:val="28"/>
          <w:szCs w:val="28"/>
        </w:rPr>
      </w:pPr>
      <w:r>
        <w:rPr>
          <w:rFonts w:hint="eastAsia" w:ascii="仿宋" w:hAnsi="仿宋" w:eastAsia="仿宋" w:cs="仿宋"/>
          <w:spacing w:val="0"/>
          <w:position w:val="0"/>
          <w:sz w:val="28"/>
          <w:szCs w:val="28"/>
        </w:rPr>
        <w:t>(二)搞好宣传展示，围绕“文化遗产日”、“5.18国际博物馆日”、文化下乡等时机，采取散发宣传单、张贴悬挂宣传标语、图片展览、设立咨询台、举办专题文物知识讲座、利用</w:t>
      </w:r>
      <w:r>
        <w:rPr>
          <w:rFonts w:hint="eastAsia" w:ascii="仿宋" w:hAnsi="仿宋" w:eastAsia="仿宋" w:cs="仿宋"/>
          <w:spacing w:val="0"/>
          <w:position w:val="0"/>
          <w:sz w:val="28"/>
          <w:szCs w:val="28"/>
          <w:lang w:eastAsia="zh-CN"/>
        </w:rPr>
        <w:t>泰安</w:t>
      </w:r>
      <w:r>
        <w:rPr>
          <w:rFonts w:hint="eastAsia" w:ascii="仿宋" w:hAnsi="仿宋" w:eastAsia="仿宋" w:cs="仿宋"/>
          <w:spacing w:val="0"/>
          <w:position w:val="0"/>
          <w:sz w:val="28"/>
          <w:szCs w:val="28"/>
        </w:rPr>
        <w:t>文化网和博物馆网站等形式开展宣传活动，大张旗鼓地宣传《文物保护法》、《山东省文物保护条例》。同时在日常工作中免费向社会提供文物咨询、鉴宝服务，扩大了博物馆影响力。积极举办专题展览。除向公众开放常规展览外，还积极引进和举办了6个专题性临时展览，受到社会各界好评。</w:t>
      </w:r>
    </w:p>
    <w:p>
      <w:pPr>
        <w:keepNext w:val="0"/>
        <w:keepLines w:val="0"/>
        <w:pageBreakBefore w:val="0"/>
        <w:widowControl/>
        <w:tabs>
          <w:tab w:val="left" w:pos="9040"/>
        </w:tabs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right="-78" w:rightChars="-37"/>
        <w:jc w:val="center"/>
        <w:textAlignment w:val="baseline"/>
        <w:outlineLvl w:val="9"/>
        <w:rPr>
          <w:rFonts w:hint="eastAsia" w:ascii="仿宋" w:hAnsi="仿宋" w:eastAsia="仿宋" w:cs="仿宋"/>
          <w:spacing w:val="0"/>
          <w:position w:val="0"/>
          <w:sz w:val="28"/>
          <w:szCs w:val="28"/>
        </w:rPr>
      </w:pPr>
      <w:r>
        <w:rPr>
          <w:rFonts w:hint="eastAsia" w:eastAsia="仿宋"/>
          <w:sz w:val="28"/>
          <w:szCs w:val="28"/>
          <w:lang w:eastAsia="zh-CN"/>
        </w:rPr>
        <w:drawing>
          <wp:inline distT="0" distB="0" distL="114300" distR="114300">
            <wp:extent cx="4572000" cy="3060700"/>
            <wp:effectExtent l="0" t="0" r="0" b="6350"/>
            <wp:docPr id="37" name="图片 37" descr="A8A_04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" name="图片 37" descr="A8A_0444"/>
                    <pic:cNvPicPr>
                      <a:picLocks noChangeAspect="1"/>
                    </pic:cNvPicPr>
                  </pic:nvPicPr>
                  <pic:blipFill>
                    <a:blip r:embed="rId4"/>
                    <a:srcRect t="2649" r="2942"/>
                    <a:stretch>
                      <a:fillRect/>
                    </a:stretch>
                  </pic:blipFill>
                  <pic:spPr>
                    <a:xfrm>
                      <a:off x="0" y="0"/>
                      <a:ext cx="4572000" cy="3060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33" w:right="-78" w:rightChars="-37" w:firstLine="560" w:firstLineChars="200"/>
        <w:jc w:val="both"/>
        <w:textAlignment w:val="baseline"/>
        <w:outlineLvl w:val="9"/>
        <w:rPr>
          <w:rFonts w:hint="eastAsia" w:ascii="仿宋" w:hAnsi="仿宋" w:eastAsia="仿宋" w:cs="仿宋"/>
          <w:spacing w:val="0"/>
          <w:position w:val="0"/>
          <w:sz w:val="28"/>
          <w:szCs w:val="28"/>
        </w:rPr>
      </w:pPr>
      <w:r>
        <w:rPr>
          <w:rFonts w:hint="eastAsia" w:ascii="仿宋" w:hAnsi="仿宋" w:eastAsia="仿宋" w:cs="仿宋"/>
          <w:spacing w:val="0"/>
          <w:position w:val="0"/>
          <w:sz w:val="28"/>
          <w:szCs w:val="28"/>
        </w:rPr>
        <w:t>(三)</w:t>
      </w:r>
      <w:r>
        <w:rPr>
          <w:rFonts w:hint="eastAsia" w:ascii="仿宋" w:hAnsi="仿宋" w:eastAsia="仿宋" w:cs="仿宋"/>
          <w:spacing w:val="0"/>
          <w:position w:val="0"/>
          <w:sz w:val="28"/>
          <w:szCs w:val="28"/>
          <w:lang w:val="en-US" w:eastAsia="zh-CN"/>
        </w:rPr>
        <w:t>切实</w:t>
      </w:r>
      <w:r>
        <w:rPr>
          <w:rFonts w:hint="eastAsia" w:ascii="仿宋" w:hAnsi="仿宋" w:eastAsia="仿宋" w:cs="仿宋"/>
          <w:spacing w:val="0"/>
          <w:position w:val="0"/>
          <w:sz w:val="28"/>
          <w:szCs w:val="28"/>
        </w:rPr>
        <w:t>做好三级博物馆申报工作。稳步开展收藏保管、科学研究、陈列展览、免费开放等基础性工作，扎实推进藏品征集、开发利用、配套服务、传播交流等创新性工作，做好申报国家三级博物馆评估准备工作，力争博物馆顺利晋级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right="-78" w:rightChars="-37" w:firstLine="560" w:firstLineChars="200"/>
        <w:jc w:val="both"/>
        <w:textAlignment w:val="baseline"/>
        <w:outlineLvl w:val="9"/>
        <w:rPr>
          <w:rFonts w:hint="eastAsia" w:ascii="仿宋" w:hAnsi="仿宋" w:eastAsia="仿宋" w:cs="仿宋"/>
          <w:spacing w:val="0"/>
          <w:position w:val="0"/>
          <w:sz w:val="28"/>
          <w:szCs w:val="28"/>
        </w:rPr>
      </w:pPr>
      <w:r>
        <w:rPr>
          <w:rFonts w:hint="eastAsia" w:ascii="仿宋" w:hAnsi="仿宋" w:eastAsia="仿宋" w:cs="仿宋"/>
          <w:spacing w:val="0"/>
          <w:position w:val="0"/>
          <w:sz w:val="28"/>
          <w:szCs w:val="28"/>
        </w:rPr>
        <w:t>二、</w:t>
      </w:r>
      <w:r>
        <w:rPr>
          <w:rFonts w:hint="eastAsia" w:ascii="仿宋" w:hAnsi="仿宋" w:eastAsia="仿宋" w:cs="仿宋"/>
          <w:spacing w:val="0"/>
          <w:position w:val="0"/>
          <w:sz w:val="28"/>
          <w:szCs w:val="28"/>
          <w:lang w:eastAsia="zh-CN"/>
        </w:rPr>
        <w:t>20</w:t>
      </w:r>
      <w:r>
        <w:rPr>
          <w:rFonts w:hint="eastAsia" w:ascii="仿宋" w:hAnsi="仿宋" w:eastAsia="仿宋" w:cs="仿宋"/>
          <w:spacing w:val="0"/>
          <w:position w:val="0"/>
          <w:sz w:val="28"/>
          <w:szCs w:val="28"/>
          <w:lang w:val="en-US" w:eastAsia="zh-CN"/>
        </w:rPr>
        <w:t>24</w:t>
      </w:r>
      <w:r>
        <w:rPr>
          <w:rFonts w:hint="eastAsia" w:ascii="仿宋" w:hAnsi="仿宋" w:eastAsia="仿宋" w:cs="仿宋"/>
          <w:spacing w:val="0"/>
          <w:position w:val="0"/>
          <w:sz w:val="28"/>
          <w:szCs w:val="28"/>
        </w:rPr>
        <w:t>年工作打算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33" w:right="-78" w:rightChars="-37" w:firstLine="560" w:firstLineChars="200"/>
        <w:jc w:val="both"/>
        <w:textAlignment w:val="baseline"/>
        <w:outlineLvl w:val="9"/>
        <w:rPr>
          <w:rFonts w:hint="eastAsia" w:ascii="仿宋" w:hAnsi="仿宋" w:eastAsia="仿宋" w:cs="仿宋"/>
          <w:spacing w:val="0"/>
          <w:position w:val="0"/>
          <w:sz w:val="28"/>
          <w:szCs w:val="28"/>
        </w:rPr>
      </w:pPr>
      <w:r>
        <w:rPr>
          <w:rFonts w:hint="eastAsia" w:ascii="仿宋" w:hAnsi="仿宋" w:eastAsia="仿宋" w:cs="仿宋"/>
          <w:spacing w:val="0"/>
          <w:position w:val="0"/>
          <w:sz w:val="28"/>
          <w:szCs w:val="28"/>
          <w:lang w:eastAsia="zh-CN"/>
        </w:rPr>
        <w:t>20</w:t>
      </w:r>
      <w:r>
        <w:rPr>
          <w:rFonts w:hint="eastAsia" w:ascii="仿宋" w:hAnsi="仿宋" w:eastAsia="仿宋" w:cs="仿宋"/>
          <w:spacing w:val="0"/>
          <w:position w:val="0"/>
          <w:sz w:val="28"/>
          <w:szCs w:val="28"/>
          <w:lang w:val="en-US" w:eastAsia="zh-CN"/>
        </w:rPr>
        <w:t>24</w:t>
      </w:r>
      <w:r>
        <w:rPr>
          <w:rFonts w:hint="eastAsia" w:ascii="仿宋" w:hAnsi="仿宋" w:eastAsia="仿宋" w:cs="仿宋"/>
          <w:spacing w:val="0"/>
          <w:position w:val="0"/>
          <w:sz w:val="28"/>
          <w:szCs w:val="28"/>
        </w:rPr>
        <w:t>年我们将在</w:t>
      </w:r>
      <w:r>
        <w:rPr>
          <w:rFonts w:hint="eastAsia" w:ascii="仿宋" w:hAnsi="仿宋" w:eastAsia="仿宋" w:cs="仿宋"/>
          <w:spacing w:val="0"/>
          <w:position w:val="0"/>
          <w:sz w:val="28"/>
          <w:szCs w:val="28"/>
          <w:lang w:eastAsia="zh-CN"/>
        </w:rPr>
        <w:t>文旅局</w:t>
      </w:r>
      <w:r>
        <w:rPr>
          <w:rFonts w:hint="eastAsia" w:ascii="仿宋" w:hAnsi="仿宋" w:eastAsia="仿宋" w:cs="仿宋"/>
          <w:spacing w:val="0"/>
          <w:position w:val="0"/>
          <w:sz w:val="28"/>
          <w:szCs w:val="28"/>
        </w:rPr>
        <w:t>领导下，认真履行博物馆各项职责，以更加饱满的热情，鼓足干劲，真抓实干，再创新佳绩，再上新台阶，推动文博事业的发展繁荣。重点抓好以下几方面工作：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35" w:right="-78" w:rightChars="-37" w:firstLine="560" w:firstLineChars="200"/>
        <w:jc w:val="both"/>
        <w:textAlignment w:val="baseline"/>
        <w:outlineLvl w:val="9"/>
        <w:rPr>
          <w:rFonts w:hint="eastAsia" w:ascii="仿宋" w:hAnsi="仿宋" w:eastAsia="仿宋" w:cs="仿宋"/>
          <w:spacing w:val="0"/>
          <w:position w:val="0"/>
          <w:sz w:val="28"/>
          <w:szCs w:val="28"/>
        </w:rPr>
      </w:pPr>
      <w:r>
        <w:rPr>
          <w:rFonts w:hint="eastAsia" w:ascii="仿宋" w:hAnsi="仿宋" w:eastAsia="仿宋" w:cs="仿宋"/>
          <w:spacing w:val="0"/>
          <w:position w:val="0"/>
          <w:sz w:val="28"/>
          <w:szCs w:val="28"/>
        </w:rPr>
        <w:t>(一)继续推进文保项目申报工作。着力抓好文物保护项目的申报、立项、规划编制和已审批工程的具体实施。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38" w:right="-78" w:rightChars="-37" w:firstLine="560" w:firstLineChars="200"/>
        <w:jc w:val="both"/>
        <w:textAlignment w:val="baseline"/>
        <w:outlineLvl w:val="9"/>
        <w:rPr>
          <w:rFonts w:ascii="仿宋" w:hAnsi="仿宋" w:eastAsia="仿宋" w:cs="仿宋"/>
          <w:spacing w:val="0"/>
          <w:position w:val="0"/>
          <w:sz w:val="31"/>
          <w:szCs w:val="31"/>
        </w:rPr>
      </w:pPr>
      <w:r>
        <w:rPr>
          <w:rFonts w:hint="eastAsia" w:ascii="仿宋" w:hAnsi="仿宋" w:eastAsia="仿宋" w:cs="仿宋"/>
          <w:spacing w:val="0"/>
          <w:position w:val="0"/>
          <w:sz w:val="28"/>
          <w:szCs w:val="28"/>
        </w:rPr>
        <w:t>(二)树牢安全意识，抓好文物安全工作。进一步加强安全管理宣传教育工作，提高全馆职工的文物安全意识和安全防范技能,确保馆藏文物安全无事故。</w:t>
      </w:r>
    </w:p>
    <w:p>
      <w:pPr>
        <w:rPr>
          <w:rFonts w:hint="eastAsia" w:ascii="宋体" w:hAnsi="宋体" w:eastAsia="宋体" w:cs="宋体"/>
          <w:b/>
          <w:bCs/>
          <w:i w:val="0"/>
          <w:iCs w:val="0"/>
          <w:caps w:val="0"/>
          <w:spacing w:val="0"/>
          <w:sz w:val="32"/>
          <w:szCs w:val="32"/>
          <w:shd w:val="clear" w:fill="FFFFFF"/>
          <w:lang w:eastAsia="zh-CN"/>
        </w:rPr>
      </w:pPr>
      <w:r>
        <w:rPr>
          <w:rFonts w:hint="eastAsia" w:ascii="仿宋" w:hAnsi="仿宋" w:eastAsia="仿宋" w:cs="仿宋"/>
          <w:spacing w:val="0"/>
          <w:position w:val="0"/>
          <w:sz w:val="28"/>
          <w:szCs w:val="28"/>
          <w:lang w:val="en-US" w:eastAsia="zh-CN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3382645</wp:posOffset>
            </wp:positionH>
            <wp:positionV relativeFrom="paragraph">
              <wp:posOffset>20320</wp:posOffset>
            </wp:positionV>
            <wp:extent cx="1593850" cy="1548130"/>
            <wp:effectExtent l="0" t="0" r="6350" b="13970"/>
            <wp:wrapNone/>
            <wp:docPr id="168" name="图片 168" descr="博物馆备案章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8" name="图片 168" descr="博物馆备案章1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593850" cy="15481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textAlignment w:val="baseline"/>
        <w:outlineLvl w:val="9"/>
        <w:rPr>
          <w:rFonts w:ascii="Arial"/>
          <w:spacing w:val="0"/>
          <w:position w:val="0"/>
          <w:sz w:val="28"/>
          <w:szCs w:val="28"/>
        </w:rPr>
      </w:pPr>
    </w:p>
    <w:p>
      <w:pPr>
        <w:keepNext w:val="0"/>
        <w:keepLines w:val="0"/>
        <w:pageBreakBefore w:val="0"/>
        <w:widowControl/>
        <w:tabs>
          <w:tab w:val="left" w:pos="9040"/>
          <w:tab w:val="left" w:pos="9240"/>
        </w:tabs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right="-78" w:rightChars="0" w:firstLine="4480" w:firstLineChars="1600"/>
        <w:textAlignment w:val="baseline"/>
        <w:outlineLvl w:val="9"/>
        <w:rPr>
          <w:rFonts w:hint="eastAsia" w:ascii="仿宋" w:hAnsi="仿宋" w:eastAsia="仿宋" w:cs="仿宋"/>
          <w:spacing w:val="0"/>
          <w:position w:val="0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spacing w:val="0"/>
          <w:position w:val="0"/>
          <w:sz w:val="28"/>
          <w:szCs w:val="28"/>
          <w:lang w:eastAsia="zh-CN"/>
        </w:rPr>
        <w:t>泰安市泰山古建艺术博物馆</w:t>
      </w:r>
    </w:p>
    <w:p>
      <w:pPr>
        <w:keepNext w:val="0"/>
        <w:keepLines w:val="0"/>
        <w:pageBreakBefore w:val="0"/>
        <w:widowControl/>
        <w:tabs>
          <w:tab w:val="left" w:pos="9040"/>
        </w:tabs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right="-78" w:rightChars="0" w:firstLine="5320" w:firstLineChars="1900"/>
        <w:textAlignment w:val="baseline"/>
        <w:outlineLvl w:val="9"/>
        <w:rPr>
          <w:rFonts w:ascii="仿宋" w:hAnsi="仿宋" w:eastAsia="仿宋" w:cs="仿宋"/>
          <w:spacing w:val="0"/>
          <w:position w:val="0"/>
          <w:sz w:val="28"/>
          <w:szCs w:val="28"/>
        </w:rPr>
      </w:pPr>
      <w:r>
        <w:rPr>
          <w:rFonts w:ascii="仿宋" w:hAnsi="仿宋" w:eastAsia="仿宋" w:cs="仿宋"/>
          <w:spacing w:val="0"/>
          <w:position w:val="0"/>
          <w:sz w:val="28"/>
          <w:szCs w:val="28"/>
        </w:rPr>
        <w:t>20</w:t>
      </w:r>
      <w:r>
        <w:rPr>
          <w:rFonts w:hint="eastAsia" w:ascii="仿宋" w:hAnsi="仿宋" w:eastAsia="仿宋" w:cs="仿宋"/>
          <w:spacing w:val="0"/>
          <w:position w:val="0"/>
          <w:sz w:val="28"/>
          <w:szCs w:val="28"/>
          <w:lang w:val="en-US" w:eastAsia="zh-CN"/>
        </w:rPr>
        <w:t>23</w:t>
      </w:r>
      <w:r>
        <w:rPr>
          <w:rFonts w:ascii="仿宋" w:hAnsi="仿宋" w:eastAsia="仿宋" w:cs="仿宋"/>
          <w:spacing w:val="0"/>
          <w:position w:val="0"/>
          <w:sz w:val="28"/>
          <w:szCs w:val="28"/>
        </w:rPr>
        <w:t>年1</w:t>
      </w:r>
      <w:r>
        <w:rPr>
          <w:rFonts w:hint="eastAsia" w:ascii="仿宋" w:hAnsi="仿宋" w:eastAsia="仿宋" w:cs="仿宋"/>
          <w:spacing w:val="0"/>
          <w:position w:val="0"/>
          <w:sz w:val="28"/>
          <w:szCs w:val="28"/>
          <w:lang w:val="en-US" w:eastAsia="zh-CN"/>
        </w:rPr>
        <w:t>2</w:t>
      </w:r>
      <w:r>
        <w:rPr>
          <w:rFonts w:ascii="仿宋" w:hAnsi="仿宋" w:eastAsia="仿宋" w:cs="仿宋"/>
          <w:spacing w:val="0"/>
          <w:position w:val="0"/>
          <w:sz w:val="28"/>
          <w:szCs w:val="28"/>
        </w:rPr>
        <w:t>月2</w:t>
      </w:r>
      <w:r>
        <w:rPr>
          <w:rFonts w:hint="eastAsia" w:ascii="仿宋" w:hAnsi="仿宋" w:eastAsia="仿宋" w:cs="仿宋"/>
          <w:spacing w:val="0"/>
          <w:position w:val="0"/>
          <w:sz w:val="28"/>
          <w:szCs w:val="28"/>
          <w:lang w:val="en-US" w:eastAsia="zh-CN"/>
        </w:rPr>
        <w:t>9</w:t>
      </w:r>
      <w:r>
        <w:rPr>
          <w:rFonts w:ascii="仿宋" w:hAnsi="仿宋" w:eastAsia="仿宋" w:cs="仿宋"/>
          <w:spacing w:val="0"/>
          <w:position w:val="0"/>
          <w:sz w:val="28"/>
          <w:szCs w:val="28"/>
        </w:rPr>
        <w:t>日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345615D"/>
    <w:multiLevelType w:val="singleLevel"/>
    <w:tmpl w:val="2345615D"/>
    <w:lvl w:ilvl="0" w:tentative="0">
      <w:start w:val="1"/>
      <w:numFmt w:val="chineseCounting"/>
      <w:lvlText w:val="(%1)"/>
      <w:lvlJc w:val="left"/>
      <w:pPr>
        <w:tabs>
          <w:tab w:val="left" w:pos="312"/>
        </w:tabs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gxYTQwZDI0MDhiOGYzYjZmYWQ4MzI5Mzc0Y2JmZGYifQ=="/>
  </w:docVars>
  <w:rsids>
    <w:rsidRoot w:val="7EFE17D3"/>
    <w:rsid w:val="04E72A6A"/>
    <w:rsid w:val="0A2609C4"/>
    <w:rsid w:val="0ABC3686"/>
    <w:rsid w:val="0D1D2F7D"/>
    <w:rsid w:val="0EE16080"/>
    <w:rsid w:val="11C03E7E"/>
    <w:rsid w:val="12902F7F"/>
    <w:rsid w:val="132A5E2D"/>
    <w:rsid w:val="16FE3835"/>
    <w:rsid w:val="18AB748B"/>
    <w:rsid w:val="1B3C2055"/>
    <w:rsid w:val="1D1632EB"/>
    <w:rsid w:val="1DC55803"/>
    <w:rsid w:val="204344F9"/>
    <w:rsid w:val="23241110"/>
    <w:rsid w:val="23D1491D"/>
    <w:rsid w:val="24171B62"/>
    <w:rsid w:val="25942F7E"/>
    <w:rsid w:val="287529DC"/>
    <w:rsid w:val="29392EF6"/>
    <w:rsid w:val="2E0D11A5"/>
    <w:rsid w:val="329E15F8"/>
    <w:rsid w:val="35EE1151"/>
    <w:rsid w:val="3A06077E"/>
    <w:rsid w:val="3E9E4F04"/>
    <w:rsid w:val="3FB91C83"/>
    <w:rsid w:val="41536AEF"/>
    <w:rsid w:val="4B561791"/>
    <w:rsid w:val="4ED045C3"/>
    <w:rsid w:val="4F7B6472"/>
    <w:rsid w:val="50ED24EE"/>
    <w:rsid w:val="5268398E"/>
    <w:rsid w:val="54661867"/>
    <w:rsid w:val="57965342"/>
    <w:rsid w:val="58C272FD"/>
    <w:rsid w:val="5D2C3EA3"/>
    <w:rsid w:val="5E494F92"/>
    <w:rsid w:val="5FFC7412"/>
    <w:rsid w:val="607C391E"/>
    <w:rsid w:val="61141924"/>
    <w:rsid w:val="61313645"/>
    <w:rsid w:val="62447E9B"/>
    <w:rsid w:val="634E1921"/>
    <w:rsid w:val="63B04657"/>
    <w:rsid w:val="66E37F9A"/>
    <w:rsid w:val="680F6ED2"/>
    <w:rsid w:val="69075A5B"/>
    <w:rsid w:val="6D147393"/>
    <w:rsid w:val="6D67479E"/>
    <w:rsid w:val="6F7A5DB1"/>
    <w:rsid w:val="70773177"/>
    <w:rsid w:val="707A24E7"/>
    <w:rsid w:val="72693F59"/>
    <w:rsid w:val="72AC6ABA"/>
    <w:rsid w:val="73430FDB"/>
    <w:rsid w:val="746D182C"/>
    <w:rsid w:val="7726091C"/>
    <w:rsid w:val="77510BBB"/>
    <w:rsid w:val="79337C47"/>
    <w:rsid w:val="7A8916DB"/>
    <w:rsid w:val="7C086208"/>
    <w:rsid w:val="7D74506A"/>
    <w:rsid w:val="7DDF1DC5"/>
    <w:rsid w:val="7EFE17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2024-02-25T09:00:00Z</dcterms:created>
  <dc:creator>周晴</dc:creator>
  <cp:lastModifiedBy>周晴</cp:lastModifiedBy>
  <dcterms:modified xsi:type="dcterms:W3CDTF">2024-02-25T09:00:42Z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0A82571F500F4FA98985E2ECE2E5C3C5_11</vt:lpwstr>
  </property>
</Properties>
</file>